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Tisková zpráva | 21. ledna 2021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První rok znesnáze21. Dárci přispěli lidem v těžké situaci 52 milionů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Dárci věnovali prostřednictvím platformy znesnáze21 za první rok jejího fungování celkem 52 milionů korun. Přispěli do tří set sbírek pro lidi v tíživé situaci a podpořili také organizace, které pomáhají druhým. Znesnáze21 rozdělí mezi sbírky 221 tisíc korun, které lidé poslali nad rámec darů.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Znesnáze21 je báječný projekt, který má velký potenciál pomoct celé naší společnosti a už se tomu tak děje. Přeji znesnázi21 vše nejlepší do dalších let,</w:t>
      </w:r>
      <w:r w:rsidDel="00000000" w:rsidR="00000000" w:rsidRPr="00000000">
        <w:rPr>
          <w:rtl w:val="0"/>
        </w:rPr>
        <w:t xml:space="preserve">“ říká matematik a spoluzakladatel platformy Karel Janeček.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Za rok od spuštění znesnáze21 založili lidé na platformě na 300 sbírek, ve kterých 48 tisíc dárců přispělo celkem 52 milionů korun.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Věděli jsme, že chuť Čechů pomáhat ostatním je vysoká, ale výsledek fungování za první rok mnohonásobně předčil naše očekávání. Navzdory pandemii koronaviru byli lidé ochotní a schopní rychle reagovat a poskytnout účelně finanční pomoc tam, kde bylo třeba. Některé sbírky se naplnily v řádu hodin</w:t>
      </w:r>
      <w:r w:rsidDel="00000000" w:rsidR="00000000" w:rsidRPr="00000000">
        <w:rPr>
          <w:rtl w:val="0"/>
        </w:rPr>
        <w:t xml:space="preserve">,“ uvádí Čestmír Horký, ředitel Nadačního fondu pomoci a zakladatel znesnáze21.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Nadační fond pomoci, pod který znesnáze21 spadá, rozdělí mezi současné sbírky 221 tisíc korun, které získal od dárců nad rámec příspěvků. Pomůže tak dosáhnout cílové částky </w:t>
      </w:r>
      <w:r w:rsidDel="00000000" w:rsidR="00000000" w:rsidRPr="00000000">
        <w:rPr>
          <w:rtl w:val="0"/>
        </w:rPr>
        <w:t xml:space="preserve">devíti sbírkám, dalších 14 se pak přiblíží naplnění. Příspěvky například usnadní mámě čtyř dětí Míše, která skončila po tragické nehodě na vozíku, cestu zpátky na nohy, pomohou rozhýbat nemocného Kubíka a umožní samoživiteli Ladislavovi nakoupit postele pro děti.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Nejúspěšnější sbírka má na kontě 6,5 milionu korun a výtěžek umožňuje pravidelný nákup potravin pro samoživitele.  </w:t>
      </w:r>
      <w:r w:rsidDel="00000000" w:rsidR="00000000" w:rsidRPr="00000000">
        <w:rPr>
          <w:rtl w:val="0"/>
        </w:rPr>
        <w:t xml:space="preserve">Podobně úspěšná byla i sbírka na nákup notebooků pro distanční výuku dětí v rodinách samoživitelů. Vybralo se 3,3 milionu korun a mnozí dárci věnovali notebooky přímo. Obě sbírky organizovala novinářka Nora Fridrichová.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Mezi sbírkami, které strhly velkou vlnu solidarity, v poslední době vyčnívá ta pro rodinu zesnulého zpěváka Davida Stypky. Cílovou částku se podařilo naplnit v řádu hodin, dárci doposud přispěli více jak 4,1 milionu korun.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Značnou pozornost upoutala v lednu sbírka pro vojáka Karla Sankota, který zůstal po brutálním útoku částečně ochrnutý. Dárci věnovali Sankotovým na rehabilitace a další péči doposud 750 tisíc korun.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Během první koronavirové vlny podpořili dárci téměř dvěma miliony korun nákupy ochranných pomůcek pro domovy seniorů nebo přispěli přes 600 tisíc korun dobrovolníkům, kteří pomáhali se zvládáním pandemie.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V mnoha případech i řádově nižší částky zásadním způsobem zlepšily kvalitu života příjemců. Dárci přispěli mnohokrát na nákup elektrických vozíků, rehabilitace a léčbu či různé zdravotní a kompenzační pomůcky nebo sportovní potřeby pro hendikepované.</w:t>
      </w:r>
    </w:p>
    <w:p w:rsidR="00000000" w:rsidDel="00000000" w:rsidP="00000000" w:rsidRDefault="00000000" w:rsidRPr="00000000" w14:paraId="0000000D">
      <w:pPr>
        <w:jc w:val="both"/>
        <w:rPr/>
        <w:sectPr>
          <w:headerReference r:id="rId7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  <w:t xml:space="preserve">Platforma znesnáze21 je bezpečným místem, kde může každý založit sbírku pro sebe nebo lidi ve svém okolí, kteří se potýkají s těžkou situací, s níž si bez pomoci neporadí. Účelnost a potřebu finančního příspěvku ověřují pracovníci Nadačního fondu pomoci, dárci tak nenaletí falešným sbírkám. Přispět lze snadno prostřednictvím bankovního převodu nebo platební karty a nově i bitcoiny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Kontakt pro novináře</w:t>
      </w:r>
      <w:r w:rsidDel="00000000" w:rsidR="00000000" w:rsidRPr="00000000">
        <w:rPr>
          <w:rtl w:val="0"/>
        </w:rPr>
        <w:br w:type="textWrapping"/>
        <w:t xml:space="preserve">Jan Horký, mediální zástupce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✆</w:t>
      </w:r>
      <w:r w:rsidDel="00000000" w:rsidR="00000000" w:rsidRPr="00000000">
        <w:rPr>
          <w:rtl w:val="0"/>
        </w:rPr>
        <w:t xml:space="preserve"> 732 984 965</w:t>
        <w:br w:type="textWrapping"/>
        <w:t xml:space="preserve">🖂 jan.horky@nfpomoci.cz</w:t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72551" cy="81211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2551" cy="8121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BB289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BB2896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0A50FD"/>
    <w:pPr>
      <w:ind w:left="720"/>
      <w:contextualSpacing w:val="1"/>
    </w:pPr>
  </w:style>
  <w:style w:type="paragraph" w:styleId="Zhlav">
    <w:name w:val="header"/>
    <w:basedOn w:val="Normln"/>
    <w:link w:val="ZhlavChar"/>
    <w:uiPriority w:val="99"/>
    <w:unhideWhenUsed w:val="1"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939E6"/>
  </w:style>
  <w:style w:type="paragraph" w:styleId="Zpat">
    <w:name w:val="footer"/>
    <w:basedOn w:val="Normln"/>
    <w:link w:val="ZpatChar"/>
    <w:uiPriority w:val="99"/>
    <w:unhideWhenUsed w:val="1"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939E6"/>
  </w:style>
  <w:style w:type="character" w:styleId="Odkaznakoment">
    <w:name w:val="annotation reference"/>
    <w:basedOn w:val="Standardnpsmoodstavce"/>
    <w:uiPriority w:val="99"/>
    <w:semiHidden w:val="1"/>
    <w:unhideWhenUsed w:val="1"/>
    <w:rsid w:val="00442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442176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442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442176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442176"/>
    <w:rPr>
      <w:b w:val="1"/>
      <w:bCs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 w:val="1"/>
    <w:rsid w:val="00643FD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F304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C7596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5PMD3kJI9QK9Xwh2uU21ivFJ3Q==">AMUW2mV/r9xXl6OMpfmPoNAN/pCoiQZM2uH9CyBrznBDKVlL8bjyUa+vlYOjFvDyNDSXpqWgNS8bLiop0r3FSno+5yuC1D0jzLb8UvKEh5NQNghd1l8yksUhvHE3vnaU/CAwlx6WqYntkEV6epFFk+V1ydYuqa/GNhFlQfF1Evh76UmzO3N0t5Ka6upSR7pZtUBspxXQw4xc7MFN/j8RLXwTe3cL/OaWNbHPs6XR1CyY0QnmNqe/E2fh5QptzcqTWeaZzG9eFNn59ba8zRryVM3b2H8mLABgu2Ma4oSKw1SFN3gfO5BhS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2021-01-20T12:57:00Z</dcterms:created>
  <dc:creator>Jan Horký</dc:creator>
</cp:coreProperties>
</file>